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71D98A90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pn.:</w:t>
      </w:r>
      <w:r w:rsidRPr="003E33EA">
        <w:rPr>
          <w:b/>
          <w:sz w:val="24"/>
          <w:szCs w:val="24"/>
          <w:u w:val="single"/>
        </w:rPr>
        <w:t xml:space="preserve"> </w:t>
      </w:r>
      <w:r w:rsidRPr="00237E0D">
        <w:rPr>
          <w:b/>
          <w:sz w:val="24"/>
          <w:szCs w:val="24"/>
          <w:u w:val="single"/>
        </w:rPr>
        <w:t>„</w:t>
      </w:r>
      <w:r w:rsidR="001743FA" w:rsidRPr="001743FA">
        <w:rPr>
          <w:b/>
          <w:sz w:val="24"/>
          <w:szCs w:val="24"/>
          <w:u w:val="single"/>
        </w:rPr>
        <w:t>Termomodernizacja budynku Ośrodka Zdrowia w Rybczewicach Drugich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1ABA15E5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 w:rsidR="007F6756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7F6756"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5C88D7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77B5E13A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201</w:t>
      </w:r>
      <w:r w:rsidR="007F6756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7F6756">
        <w:rPr>
          <w:rFonts w:eastAsia="Helvetica-Oblique"/>
          <w:sz w:val="24"/>
          <w:szCs w:val="24"/>
        </w:rPr>
        <w:t>369</w:t>
      </w:r>
      <w:bookmarkStart w:id="0" w:name="_GoBack"/>
      <w:bookmarkEnd w:id="0"/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A7931" w14:textId="77777777" w:rsidR="00B230B8" w:rsidRDefault="00B230B8">
      <w:r>
        <w:separator/>
      </w:r>
    </w:p>
  </w:endnote>
  <w:endnote w:type="continuationSeparator" w:id="0">
    <w:p w14:paraId="1B83A337" w14:textId="77777777" w:rsidR="00B230B8" w:rsidRDefault="00B2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5CEC6F79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671EB4DA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SIWZ – </w:t>
    </w:r>
    <w:r w:rsidR="001743FA" w:rsidRPr="001743FA">
      <w:rPr>
        <w:i/>
        <w:sz w:val="22"/>
        <w:szCs w:val="22"/>
      </w:rPr>
      <w:t>Termomodernizacja budynku Ośrodka Zdrowia w Rybczewicach Drugich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7D4D" w14:textId="77777777" w:rsidR="00B230B8" w:rsidRDefault="00B230B8">
      <w:r>
        <w:separator/>
      </w:r>
    </w:p>
  </w:footnote>
  <w:footnote w:type="continuationSeparator" w:id="0">
    <w:p w14:paraId="3A196F38" w14:textId="77777777" w:rsidR="00B230B8" w:rsidRDefault="00B2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0E7" w14:textId="77777777" w:rsidR="00351E31" w:rsidRDefault="00752CFB" w:rsidP="00351E31">
    <w:pPr>
      <w:pStyle w:val="Nagwek"/>
      <w:jc w:val="center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515644">
      <w:fldChar w:fldCharType="begin"/>
    </w:r>
    <w:r w:rsidR="00515644">
      <w:instrText xml:space="preserve"> INCLUDEPICTURE  "cid:image001.png@01D38ED3.CEA91EF0" \* MERGEFORMATINET </w:instrText>
    </w:r>
    <w:r w:rsidR="00515644">
      <w:fldChar w:fldCharType="separate"/>
    </w:r>
    <w:r w:rsidR="00B230B8">
      <w:fldChar w:fldCharType="begin"/>
    </w:r>
    <w:r w:rsidR="00B230B8">
      <w:instrText xml:space="preserve"> </w:instrText>
    </w:r>
    <w:r w:rsidR="00B230B8">
      <w:instrText>INCLUDEPICTURE  "cid:image001.png@01D38ED3.CEA91EF0" \* MERGEFORMATINET</w:instrText>
    </w:r>
    <w:r w:rsidR="00B230B8">
      <w:instrText xml:space="preserve"> </w:instrText>
    </w:r>
    <w:r w:rsidR="00B230B8">
      <w:fldChar w:fldCharType="separate"/>
    </w:r>
    <w:r w:rsidR="007F6756">
      <w:pict w14:anchorId="350A7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B230B8">
      <w:fldChar w:fldCharType="end"/>
    </w:r>
    <w:r w:rsidR="00515644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1743FA"/>
    <w:rsid w:val="00334886"/>
    <w:rsid w:val="00515644"/>
    <w:rsid w:val="00752CFB"/>
    <w:rsid w:val="007F6756"/>
    <w:rsid w:val="00B2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CCEA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4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3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5</cp:revision>
  <dcterms:created xsi:type="dcterms:W3CDTF">2019-02-24T22:04:00Z</dcterms:created>
  <dcterms:modified xsi:type="dcterms:W3CDTF">2019-05-28T21:02:00Z</dcterms:modified>
</cp:coreProperties>
</file>